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33E62" w14:textId="4A5BA1AE" w:rsidR="007B5360" w:rsidRDefault="007B5360" w:rsidP="007B5360">
      <w:pPr>
        <w:jc w:val="center"/>
      </w:pPr>
    </w:p>
    <w:p w14:paraId="3856778A" w14:textId="6834AF1D" w:rsidR="007B5360" w:rsidRDefault="007B5360" w:rsidP="007B5360">
      <w:pPr>
        <w:jc w:val="center"/>
      </w:pPr>
    </w:p>
    <w:p w14:paraId="482EDE66" w14:textId="4916DA5A" w:rsidR="007B5360" w:rsidRDefault="007B5360" w:rsidP="007B5360">
      <w:pPr>
        <w:jc w:val="center"/>
      </w:pPr>
    </w:p>
    <w:p w14:paraId="0CC38CBC" w14:textId="44FABA33" w:rsidR="007B5360" w:rsidRDefault="007B5360" w:rsidP="007B5360">
      <w:pPr>
        <w:jc w:val="center"/>
      </w:pPr>
    </w:p>
    <w:p w14:paraId="61C60F51" w14:textId="064679A2" w:rsidR="007B5360" w:rsidRDefault="007B5360" w:rsidP="007B5360">
      <w:pPr>
        <w:jc w:val="center"/>
      </w:pPr>
    </w:p>
    <w:p w14:paraId="58B50235" w14:textId="1D381451" w:rsidR="007B5360" w:rsidRDefault="007B5360" w:rsidP="007B5360">
      <w:pPr>
        <w:jc w:val="center"/>
      </w:pPr>
    </w:p>
    <w:p w14:paraId="0B7034AE" w14:textId="77777777" w:rsidR="007B5360" w:rsidRDefault="007B5360" w:rsidP="007B5360">
      <w:pPr>
        <w:jc w:val="center"/>
      </w:pPr>
    </w:p>
    <w:p w14:paraId="5191B646" w14:textId="5E0A7B56" w:rsidR="007B5360" w:rsidRDefault="007B5360" w:rsidP="007B5360">
      <w:pPr>
        <w:jc w:val="center"/>
      </w:pPr>
    </w:p>
    <w:p w14:paraId="532A7F43" w14:textId="20611232" w:rsidR="007B5360" w:rsidRDefault="007B5360" w:rsidP="007B5360">
      <w:pPr>
        <w:jc w:val="center"/>
      </w:pPr>
    </w:p>
    <w:p w14:paraId="4703CE5F" w14:textId="1DB7CC94" w:rsidR="007B5360" w:rsidRDefault="007B5360" w:rsidP="007B5360">
      <w:pPr>
        <w:jc w:val="center"/>
        <w:rPr>
          <w:rFonts w:ascii="Times New Roman" w:hAnsi="Times New Roman" w:cs="Times New Roman"/>
          <w:sz w:val="24"/>
          <w:szCs w:val="24"/>
        </w:rPr>
      </w:pPr>
      <w:r>
        <w:rPr>
          <w:rFonts w:ascii="Times New Roman" w:hAnsi="Times New Roman" w:cs="Times New Roman"/>
          <w:sz w:val="24"/>
          <w:szCs w:val="24"/>
        </w:rPr>
        <w:t>Biocultural Evolution</w:t>
      </w:r>
    </w:p>
    <w:p w14:paraId="2F300E54" w14:textId="61A267B5" w:rsidR="007B5360" w:rsidRDefault="007B5360" w:rsidP="007B5360">
      <w:pPr>
        <w:jc w:val="center"/>
        <w:rPr>
          <w:rFonts w:ascii="Times New Roman" w:hAnsi="Times New Roman" w:cs="Times New Roman"/>
          <w:sz w:val="24"/>
          <w:szCs w:val="24"/>
        </w:rPr>
      </w:pPr>
    </w:p>
    <w:p w14:paraId="2E7177A0" w14:textId="5838308D" w:rsidR="007B5360" w:rsidRDefault="007B5360" w:rsidP="007B5360">
      <w:pPr>
        <w:jc w:val="center"/>
        <w:rPr>
          <w:rFonts w:ascii="Times New Roman" w:hAnsi="Times New Roman" w:cs="Times New Roman"/>
          <w:sz w:val="24"/>
          <w:szCs w:val="24"/>
        </w:rPr>
      </w:pPr>
    </w:p>
    <w:p w14:paraId="7EAB6FA1" w14:textId="11E66E99" w:rsidR="007B5360" w:rsidRDefault="007B5360" w:rsidP="007B5360">
      <w:pPr>
        <w:jc w:val="center"/>
        <w:rPr>
          <w:rFonts w:ascii="Times New Roman" w:hAnsi="Times New Roman" w:cs="Times New Roman"/>
          <w:sz w:val="24"/>
          <w:szCs w:val="24"/>
        </w:rPr>
      </w:pPr>
    </w:p>
    <w:p w14:paraId="502DA7D7" w14:textId="028CCF28" w:rsidR="007B5360" w:rsidRDefault="007B5360" w:rsidP="007B5360">
      <w:pPr>
        <w:jc w:val="center"/>
        <w:rPr>
          <w:rFonts w:ascii="Times New Roman" w:hAnsi="Times New Roman" w:cs="Times New Roman"/>
          <w:sz w:val="24"/>
          <w:szCs w:val="24"/>
        </w:rPr>
      </w:pPr>
    </w:p>
    <w:p w14:paraId="6EF3E228" w14:textId="77777777" w:rsidR="007B5360" w:rsidRDefault="007B5360" w:rsidP="007B5360">
      <w:pPr>
        <w:jc w:val="center"/>
        <w:rPr>
          <w:rFonts w:ascii="Times New Roman" w:hAnsi="Times New Roman" w:cs="Times New Roman"/>
          <w:sz w:val="24"/>
          <w:szCs w:val="24"/>
        </w:rPr>
      </w:pPr>
    </w:p>
    <w:p w14:paraId="7365D071" w14:textId="23FA8613" w:rsidR="007B5360" w:rsidRDefault="007B5360" w:rsidP="007B5360">
      <w:pPr>
        <w:jc w:val="center"/>
        <w:rPr>
          <w:rFonts w:ascii="Times New Roman" w:hAnsi="Times New Roman" w:cs="Times New Roman"/>
          <w:sz w:val="24"/>
          <w:szCs w:val="24"/>
        </w:rPr>
      </w:pPr>
    </w:p>
    <w:p w14:paraId="5CF646AA" w14:textId="6F01D7B3" w:rsidR="007B5360" w:rsidRDefault="007B5360" w:rsidP="007B5360">
      <w:pPr>
        <w:jc w:val="center"/>
        <w:rPr>
          <w:rFonts w:ascii="Times New Roman" w:hAnsi="Times New Roman" w:cs="Times New Roman"/>
          <w:sz w:val="24"/>
          <w:szCs w:val="24"/>
        </w:rPr>
      </w:pPr>
    </w:p>
    <w:p w14:paraId="34BCD61B" w14:textId="764652C1" w:rsidR="007B5360" w:rsidRDefault="007B5360" w:rsidP="007B5360">
      <w:pPr>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02E1AE87" w14:textId="3E270400" w:rsidR="007B5360" w:rsidRDefault="007B5360" w:rsidP="007B5360">
      <w:pPr>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79D15B06" w14:textId="605FE7BE" w:rsidR="007B5360" w:rsidRDefault="007B5360" w:rsidP="007B5360">
      <w:pPr>
        <w:jc w:val="center"/>
        <w:rPr>
          <w:rFonts w:ascii="Times New Roman" w:hAnsi="Times New Roman" w:cs="Times New Roman"/>
          <w:sz w:val="24"/>
          <w:szCs w:val="24"/>
        </w:rPr>
      </w:pPr>
      <w:r>
        <w:rPr>
          <w:rFonts w:ascii="Times New Roman" w:hAnsi="Times New Roman" w:cs="Times New Roman"/>
          <w:sz w:val="24"/>
          <w:szCs w:val="24"/>
        </w:rPr>
        <w:t>Course</w:t>
      </w:r>
    </w:p>
    <w:p w14:paraId="5A4A3C36" w14:textId="6AA1B519" w:rsidR="007B5360" w:rsidRDefault="007B5360" w:rsidP="007B5360">
      <w:pPr>
        <w:jc w:val="center"/>
        <w:rPr>
          <w:rFonts w:ascii="Times New Roman" w:hAnsi="Times New Roman" w:cs="Times New Roman"/>
          <w:sz w:val="24"/>
          <w:szCs w:val="24"/>
        </w:rPr>
      </w:pPr>
      <w:r>
        <w:rPr>
          <w:rFonts w:ascii="Times New Roman" w:hAnsi="Times New Roman" w:cs="Times New Roman"/>
          <w:sz w:val="24"/>
          <w:szCs w:val="24"/>
        </w:rPr>
        <w:t>Date</w:t>
      </w:r>
    </w:p>
    <w:p w14:paraId="309D1756" w14:textId="7A17B749" w:rsidR="00C66281" w:rsidRDefault="007B5360">
      <w:pPr>
        <w:rPr>
          <w:rFonts w:ascii="Times New Roman" w:hAnsi="Times New Roman" w:cs="Times New Roman"/>
          <w:sz w:val="24"/>
          <w:szCs w:val="24"/>
        </w:rPr>
      </w:pPr>
      <w:r>
        <w:rPr>
          <w:rFonts w:ascii="Times New Roman" w:hAnsi="Times New Roman" w:cs="Times New Roman"/>
          <w:sz w:val="24"/>
          <w:szCs w:val="24"/>
        </w:rPr>
        <w:br w:type="page"/>
      </w:r>
    </w:p>
    <w:p w14:paraId="19207BDE" w14:textId="042D3F2D" w:rsidR="00A41948" w:rsidRPr="00A41948" w:rsidRDefault="00A41948" w:rsidP="00A41948">
      <w:pPr>
        <w:spacing w:line="480" w:lineRule="auto"/>
        <w:rPr>
          <w:rFonts w:ascii="Times New Roman" w:hAnsi="Times New Roman" w:cs="Times New Roman"/>
          <w:sz w:val="24"/>
          <w:szCs w:val="24"/>
        </w:rPr>
      </w:pPr>
      <w:r w:rsidRPr="00A41948">
        <w:rPr>
          <w:rFonts w:ascii="Times New Roman" w:hAnsi="Times New Roman" w:cs="Times New Roman"/>
          <w:sz w:val="24"/>
          <w:szCs w:val="24"/>
        </w:rPr>
        <w:lastRenderedPageBreak/>
        <w:t xml:space="preserve">           Anthropology is the study of what makes up humankind. The four branches of anthropology </w:t>
      </w:r>
      <w:r w:rsidR="00A32559">
        <w:rPr>
          <w:rFonts w:ascii="Times New Roman" w:hAnsi="Times New Roman" w:cs="Times New Roman"/>
          <w:sz w:val="24"/>
          <w:szCs w:val="24"/>
        </w:rPr>
        <w:t>include</w:t>
      </w:r>
      <w:r w:rsidRPr="00A41948">
        <w:rPr>
          <w:rFonts w:ascii="Times New Roman" w:hAnsi="Times New Roman" w:cs="Times New Roman"/>
          <w:sz w:val="24"/>
          <w:szCs w:val="24"/>
        </w:rPr>
        <w:t>, physical anthropology,</w:t>
      </w:r>
      <w:r w:rsidR="00A32559">
        <w:rPr>
          <w:rFonts w:ascii="Times New Roman" w:hAnsi="Times New Roman" w:cs="Times New Roman"/>
          <w:sz w:val="24"/>
          <w:szCs w:val="24"/>
        </w:rPr>
        <w:t xml:space="preserve"> biological anthropology, </w:t>
      </w:r>
      <w:r w:rsidR="00A32559" w:rsidRPr="00A41948">
        <w:rPr>
          <w:rFonts w:ascii="Times New Roman" w:hAnsi="Times New Roman" w:cs="Times New Roman"/>
          <w:sz w:val="24"/>
          <w:szCs w:val="24"/>
        </w:rPr>
        <w:t>linguistic anthropology</w:t>
      </w:r>
      <w:r w:rsidRPr="00A41948">
        <w:rPr>
          <w:rFonts w:ascii="Times New Roman" w:hAnsi="Times New Roman" w:cs="Times New Roman"/>
          <w:sz w:val="24"/>
          <w:szCs w:val="24"/>
        </w:rPr>
        <w:t xml:space="preserve"> and</w:t>
      </w:r>
      <w:r w:rsidR="00A32559">
        <w:rPr>
          <w:rFonts w:ascii="Times New Roman" w:hAnsi="Times New Roman" w:cs="Times New Roman"/>
          <w:sz w:val="24"/>
          <w:szCs w:val="24"/>
        </w:rPr>
        <w:t xml:space="preserve"> cultural anthropology.</w:t>
      </w:r>
      <w:r w:rsidRPr="00A41948">
        <w:rPr>
          <w:rFonts w:ascii="Times New Roman" w:hAnsi="Times New Roman" w:cs="Times New Roman"/>
          <w:sz w:val="24"/>
          <w:szCs w:val="24"/>
        </w:rPr>
        <w:t xml:space="preserve"> Given this diversity, it is hard for any anthropologist to be an expert in all the four fields of anthropology. That acknowledges that indeed there is vast diversity that exists in humankind. There is no other discipline that embraces</w:t>
      </w:r>
      <w:r w:rsidR="00D901C9">
        <w:rPr>
          <w:rFonts w:ascii="Times New Roman" w:hAnsi="Times New Roman" w:cs="Times New Roman"/>
          <w:sz w:val="24"/>
          <w:szCs w:val="24"/>
        </w:rPr>
        <w:t xml:space="preserve"> or appreciates</w:t>
      </w:r>
      <w:bookmarkStart w:id="0" w:name="_GoBack"/>
      <w:bookmarkEnd w:id="0"/>
      <w:r w:rsidRPr="00A41948">
        <w:rPr>
          <w:rFonts w:ascii="Times New Roman" w:hAnsi="Times New Roman" w:cs="Times New Roman"/>
          <w:sz w:val="24"/>
          <w:szCs w:val="24"/>
        </w:rPr>
        <w:t xml:space="preserve"> the human condition in this manner except anthropology. The remarkable factor that makes humans be this diverse is the fact that they are both cultural and biological beings. The interrelationship between biology and culture is what makes anthropologists be interested in human beings. Thus, the focus between culture and biology is what anthropologists refer to as the biocultural approach (Larsen, 2017). </w:t>
      </w:r>
    </w:p>
    <w:p w14:paraId="722E9D38" w14:textId="6993B9B7" w:rsidR="007B5360" w:rsidRDefault="00A41948" w:rsidP="00A41948">
      <w:pPr>
        <w:spacing w:line="480" w:lineRule="auto"/>
        <w:rPr>
          <w:rFonts w:ascii="Times New Roman" w:hAnsi="Times New Roman" w:cs="Times New Roman"/>
          <w:sz w:val="24"/>
          <w:szCs w:val="24"/>
        </w:rPr>
      </w:pPr>
      <w:r w:rsidRPr="00A41948">
        <w:rPr>
          <w:rFonts w:ascii="Times New Roman" w:hAnsi="Times New Roman" w:cs="Times New Roman"/>
          <w:sz w:val="24"/>
          <w:szCs w:val="24"/>
        </w:rPr>
        <w:t xml:space="preserve">           Anthropological inquiry involves the collection of people’s thoughts as collected in interviews with the observance of social interactions and behaviors. Regarding anthropological inquiry, the biocultural approach helps anthropologists to understand how culture influences humans’ biological capacities and limitations. That is, it helps in learning how humans interact with the environment for the purpose of gaining knowledge on human biological adaptation and variation. The biocultural approach views culture as the main human adaptation; thus, it allows individuals and groups of individuals to adapt differently to local ecologies. It is a culture that shapes how people think and the political economy. Thus, the biocultural approach helps anthropologists to understand how people utilize the resources available in their ecology for feeding, maintaining health, shelter, and for disease prevention. More so, the approach helps anthropologists to understand how culture and environment shape human behaviors</w:t>
      </w:r>
      <w:r>
        <w:rPr>
          <w:rFonts w:ascii="Times New Roman" w:hAnsi="Times New Roman" w:cs="Times New Roman"/>
          <w:sz w:val="24"/>
          <w:szCs w:val="24"/>
        </w:rPr>
        <w:t xml:space="preserve"> (Shattuck, 2019)</w:t>
      </w:r>
      <w:r w:rsidRPr="00A41948">
        <w:rPr>
          <w:rFonts w:ascii="Times New Roman" w:hAnsi="Times New Roman" w:cs="Times New Roman"/>
          <w:sz w:val="24"/>
          <w:szCs w:val="24"/>
        </w:rPr>
        <w:t xml:space="preserve">.  </w:t>
      </w:r>
      <w:r w:rsidR="007B5360">
        <w:rPr>
          <w:rFonts w:ascii="Times New Roman" w:hAnsi="Times New Roman" w:cs="Times New Roman"/>
          <w:sz w:val="24"/>
          <w:szCs w:val="24"/>
        </w:rPr>
        <w:br w:type="page"/>
      </w:r>
    </w:p>
    <w:p w14:paraId="51868E16" w14:textId="46588EFA" w:rsidR="007B5360" w:rsidRDefault="007B5360" w:rsidP="00A419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w:t>
      </w:r>
      <w:r w:rsidR="0061440A">
        <w:rPr>
          <w:rFonts w:ascii="Times New Roman" w:hAnsi="Times New Roman" w:cs="Times New Roman"/>
          <w:sz w:val="24"/>
          <w:szCs w:val="24"/>
        </w:rPr>
        <w:t>r</w:t>
      </w:r>
      <w:r>
        <w:rPr>
          <w:rFonts w:ascii="Times New Roman" w:hAnsi="Times New Roman" w:cs="Times New Roman"/>
          <w:sz w:val="24"/>
          <w:szCs w:val="24"/>
        </w:rPr>
        <w:t>ence</w:t>
      </w:r>
    </w:p>
    <w:p w14:paraId="4E71ED67" w14:textId="2B5B8624" w:rsidR="006C5D5F" w:rsidRPr="00A41948" w:rsidRDefault="006C5D5F" w:rsidP="00A41948">
      <w:pPr>
        <w:spacing w:line="480" w:lineRule="auto"/>
        <w:ind w:left="720" w:hanging="720"/>
        <w:rPr>
          <w:rFonts w:ascii="Times New Roman" w:hAnsi="Times New Roman" w:cs="Times New Roman"/>
          <w:color w:val="000000"/>
          <w:sz w:val="24"/>
          <w:szCs w:val="24"/>
          <w:shd w:val="clear" w:color="auto" w:fill="FFFFFF"/>
        </w:rPr>
      </w:pPr>
      <w:r w:rsidRPr="00A41948">
        <w:rPr>
          <w:rFonts w:ascii="Times New Roman" w:hAnsi="Times New Roman" w:cs="Times New Roman"/>
          <w:color w:val="000000"/>
          <w:sz w:val="24"/>
          <w:szCs w:val="24"/>
          <w:shd w:val="clear" w:color="auto" w:fill="FFFFFF"/>
        </w:rPr>
        <w:t>LARSEN, C. L. A. R. K. S. P. E. N. C. E. R. (2017). </w:t>
      </w:r>
      <w:r w:rsidRPr="00A41948">
        <w:rPr>
          <w:rFonts w:ascii="Times New Roman" w:hAnsi="Times New Roman" w:cs="Times New Roman"/>
          <w:i/>
          <w:iCs/>
          <w:color w:val="000000"/>
          <w:sz w:val="24"/>
          <w:szCs w:val="24"/>
          <w:shd w:val="clear" w:color="auto" w:fill="FFFFFF"/>
        </w:rPr>
        <w:t>OUR ORIGINS: Discovering physical anthropology</w:t>
      </w:r>
      <w:r w:rsidRPr="00A41948">
        <w:rPr>
          <w:rFonts w:ascii="Times New Roman" w:hAnsi="Times New Roman" w:cs="Times New Roman"/>
          <w:color w:val="000000"/>
          <w:sz w:val="24"/>
          <w:szCs w:val="24"/>
          <w:shd w:val="clear" w:color="auto" w:fill="FFFFFF"/>
        </w:rPr>
        <w:t xml:space="preserve">. Place of publication not identified: W </w:t>
      </w:r>
      <w:proofErr w:type="spellStart"/>
      <w:r w:rsidRPr="00A41948">
        <w:rPr>
          <w:rFonts w:ascii="Times New Roman" w:hAnsi="Times New Roman" w:cs="Times New Roman"/>
          <w:color w:val="000000"/>
          <w:sz w:val="24"/>
          <w:szCs w:val="24"/>
          <w:shd w:val="clear" w:color="auto" w:fill="FFFFFF"/>
        </w:rPr>
        <w:t>W</w:t>
      </w:r>
      <w:proofErr w:type="spellEnd"/>
      <w:r w:rsidRPr="00A41948">
        <w:rPr>
          <w:rFonts w:ascii="Times New Roman" w:hAnsi="Times New Roman" w:cs="Times New Roman"/>
          <w:color w:val="000000"/>
          <w:sz w:val="24"/>
          <w:szCs w:val="24"/>
          <w:shd w:val="clear" w:color="auto" w:fill="FFFFFF"/>
        </w:rPr>
        <w:t xml:space="preserve"> NORTON.</w:t>
      </w:r>
    </w:p>
    <w:p w14:paraId="7135D77C" w14:textId="0475F1AE" w:rsidR="00A41948" w:rsidRPr="00A41948" w:rsidRDefault="00A41948" w:rsidP="00A41948">
      <w:pPr>
        <w:spacing w:line="480" w:lineRule="auto"/>
        <w:ind w:left="720" w:hanging="720"/>
        <w:rPr>
          <w:rFonts w:ascii="Times New Roman" w:hAnsi="Times New Roman" w:cs="Times New Roman"/>
          <w:sz w:val="24"/>
          <w:szCs w:val="24"/>
        </w:rPr>
      </w:pPr>
      <w:r w:rsidRPr="00A41948">
        <w:rPr>
          <w:rFonts w:ascii="Times New Roman" w:hAnsi="Times New Roman" w:cs="Times New Roman"/>
          <w:color w:val="222222"/>
          <w:sz w:val="24"/>
          <w:szCs w:val="24"/>
          <w:shd w:val="clear" w:color="auto" w:fill="FFFFFF"/>
        </w:rPr>
        <w:t>Shattuck, E. C. (2019). A biocultural approach to psychiatric illnesses. </w:t>
      </w:r>
      <w:r w:rsidRPr="00A41948">
        <w:rPr>
          <w:rFonts w:ascii="Times New Roman" w:hAnsi="Times New Roman" w:cs="Times New Roman"/>
          <w:i/>
          <w:iCs/>
          <w:color w:val="222222"/>
          <w:sz w:val="24"/>
          <w:szCs w:val="24"/>
          <w:shd w:val="clear" w:color="auto" w:fill="FFFFFF"/>
        </w:rPr>
        <w:t>Psychopharmacology</w:t>
      </w:r>
      <w:r w:rsidRPr="00A41948">
        <w:rPr>
          <w:rFonts w:ascii="Times New Roman" w:hAnsi="Times New Roman" w:cs="Times New Roman"/>
          <w:color w:val="222222"/>
          <w:sz w:val="24"/>
          <w:szCs w:val="24"/>
          <w:shd w:val="clear" w:color="auto" w:fill="FFFFFF"/>
        </w:rPr>
        <w:t>, 1-14.</w:t>
      </w:r>
    </w:p>
    <w:sectPr w:rsidR="00A41948" w:rsidRPr="00A419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FAE1C" w14:textId="77777777" w:rsidR="0026166B" w:rsidRDefault="0026166B" w:rsidP="007B5360">
      <w:pPr>
        <w:spacing w:after="0" w:line="240" w:lineRule="auto"/>
      </w:pPr>
      <w:r>
        <w:separator/>
      </w:r>
    </w:p>
  </w:endnote>
  <w:endnote w:type="continuationSeparator" w:id="0">
    <w:p w14:paraId="1873AFB5" w14:textId="77777777" w:rsidR="0026166B" w:rsidRDefault="0026166B" w:rsidP="007B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5B4C7" w14:textId="77777777" w:rsidR="0026166B" w:rsidRDefault="0026166B" w:rsidP="007B5360">
      <w:pPr>
        <w:spacing w:after="0" w:line="240" w:lineRule="auto"/>
      </w:pPr>
      <w:r>
        <w:separator/>
      </w:r>
    </w:p>
  </w:footnote>
  <w:footnote w:type="continuationSeparator" w:id="0">
    <w:p w14:paraId="78F95782" w14:textId="77777777" w:rsidR="0026166B" w:rsidRDefault="0026166B" w:rsidP="007B5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B3FA6" w14:textId="34D7355E" w:rsidR="007B5360" w:rsidRPr="007B5360" w:rsidRDefault="007B5360">
    <w:pPr>
      <w:pStyle w:val="Header"/>
      <w:rPr>
        <w:rFonts w:ascii="Times New Roman" w:hAnsi="Times New Roman" w:cs="Times New Roman"/>
        <w:sz w:val="24"/>
        <w:szCs w:val="24"/>
      </w:rPr>
    </w:pPr>
    <w:r w:rsidRPr="007B5360">
      <w:rPr>
        <w:rFonts w:ascii="Times New Roman" w:hAnsi="Times New Roman" w:cs="Times New Roman"/>
        <w:sz w:val="24"/>
        <w:szCs w:val="24"/>
      </w:rPr>
      <w:t xml:space="preserve">BIOCULTURAL EVOLUTION                                                                                           </w:t>
    </w:r>
    <w:sdt>
      <w:sdtPr>
        <w:rPr>
          <w:rFonts w:ascii="Times New Roman" w:hAnsi="Times New Roman" w:cs="Times New Roman"/>
          <w:sz w:val="24"/>
          <w:szCs w:val="24"/>
        </w:rPr>
        <w:id w:val="-544524254"/>
        <w:docPartObj>
          <w:docPartGallery w:val="Page Numbers (Top of Page)"/>
          <w:docPartUnique/>
        </w:docPartObj>
      </w:sdtPr>
      <w:sdtEndPr>
        <w:rPr>
          <w:noProof/>
        </w:rPr>
      </w:sdtEndPr>
      <w:sdtContent>
        <w:r w:rsidRPr="007B5360">
          <w:rPr>
            <w:rFonts w:ascii="Times New Roman" w:hAnsi="Times New Roman" w:cs="Times New Roman"/>
            <w:sz w:val="24"/>
            <w:szCs w:val="24"/>
          </w:rPr>
          <w:fldChar w:fldCharType="begin"/>
        </w:r>
        <w:r w:rsidRPr="007B5360">
          <w:rPr>
            <w:rFonts w:ascii="Times New Roman" w:hAnsi="Times New Roman" w:cs="Times New Roman"/>
            <w:sz w:val="24"/>
            <w:szCs w:val="24"/>
          </w:rPr>
          <w:instrText xml:space="preserve"> PAGE   \* MERGEFORMAT </w:instrText>
        </w:r>
        <w:r w:rsidRPr="007B5360">
          <w:rPr>
            <w:rFonts w:ascii="Times New Roman" w:hAnsi="Times New Roman" w:cs="Times New Roman"/>
            <w:sz w:val="24"/>
            <w:szCs w:val="24"/>
          </w:rPr>
          <w:fldChar w:fldCharType="separate"/>
        </w:r>
        <w:r w:rsidR="00D901C9">
          <w:rPr>
            <w:rFonts w:ascii="Times New Roman" w:hAnsi="Times New Roman" w:cs="Times New Roman"/>
            <w:noProof/>
            <w:sz w:val="24"/>
            <w:szCs w:val="24"/>
          </w:rPr>
          <w:t>2</w:t>
        </w:r>
        <w:r w:rsidRPr="007B5360">
          <w:rPr>
            <w:rFonts w:ascii="Times New Roman" w:hAnsi="Times New Roman" w:cs="Times New Roman"/>
            <w:noProof/>
            <w:sz w:val="24"/>
            <w:szCs w:val="24"/>
          </w:rPr>
          <w:fldChar w:fldCharType="end"/>
        </w:r>
      </w:sdtContent>
    </w:sdt>
  </w:p>
  <w:p w14:paraId="6EFE26FB" w14:textId="77777777" w:rsidR="007B5360" w:rsidRPr="007B5360" w:rsidRDefault="007B536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360"/>
    <w:rsid w:val="00202BA4"/>
    <w:rsid w:val="0026166B"/>
    <w:rsid w:val="00285D90"/>
    <w:rsid w:val="002F3513"/>
    <w:rsid w:val="003C188A"/>
    <w:rsid w:val="004D797B"/>
    <w:rsid w:val="004E6520"/>
    <w:rsid w:val="005277EA"/>
    <w:rsid w:val="0061440A"/>
    <w:rsid w:val="006C5D5F"/>
    <w:rsid w:val="007B5360"/>
    <w:rsid w:val="007E1E38"/>
    <w:rsid w:val="00A32559"/>
    <w:rsid w:val="00A41948"/>
    <w:rsid w:val="00B064D1"/>
    <w:rsid w:val="00C66281"/>
    <w:rsid w:val="00D901C9"/>
    <w:rsid w:val="00FD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C3F2"/>
  <w15:chartTrackingRefBased/>
  <w15:docId w15:val="{8F12ACCC-965B-41B6-9349-E0B8B931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60"/>
  </w:style>
  <w:style w:type="paragraph" w:styleId="Footer">
    <w:name w:val="footer"/>
    <w:basedOn w:val="Normal"/>
    <w:link w:val="FooterChar"/>
    <w:uiPriority w:val="99"/>
    <w:unhideWhenUsed/>
    <w:rsid w:val="007B5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hp  250</cp:lastModifiedBy>
  <cp:revision>9</cp:revision>
  <dcterms:created xsi:type="dcterms:W3CDTF">2020-11-23T11:40:00Z</dcterms:created>
  <dcterms:modified xsi:type="dcterms:W3CDTF">2020-11-23T18:04:00Z</dcterms:modified>
</cp:coreProperties>
</file>